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afterAutospacing="0" w:line="288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некоторые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Внести</w:t>
      </w:r>
      <w:r/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в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auto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предоставления ежегодной бесплатной путевки в санаторий или дом отдыха лицам, удостоенным почетного звания «Почетный гражданин Еврейской автономной области»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auto"/>
          <w:lang w:eastAsia="ru-RU"/>
        </w:rPr>
        <w:t xml:space="preserve">,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утвержденный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lang w:eastAsia="ru-RU"/>
        </w:rPr>
        <w:t xml:space="preserve">постановлением п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lang w:eastAsia="ru-RU"/>
        </w:rPr>
        <w:t xml:space="preserve">равительства Еврейской автономной области от 03.09.2013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lang w:eastAsia="ru-RU"/>
        </w:rPr>
        <w:t xml:space="preserve">№ 416-пп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  <w:lang w:eastAsia="ru-RU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закона Еврейской автономной области от 27.02.2002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41-ОЗ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почетном звании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Почетный гражданин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afterAutospacing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пункт 9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 Информационное обеспечение предоставления ежегодной бесплатной путевки ОГБУ «МФЦ» осуществляет посредством использования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«Единая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».».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Внести в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Порядок п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редоставления компенсации расходов на проезд на пригородном железнодорожном транспорте отдельным категориям граждан,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утвержденный 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auto"/>
        </w:rPr>
        <w:t xml:space="preserve">постан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auto"/>
        </w:rPr>
        <w:t xml:space="preserve">овлением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от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30.01.2017 № 12-пп «Об утверждении Порядка предоставления компенсации расходов на проезд на пригородном железнодорожном транспорте отдельным категориям граждан»,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следующее изменение: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пункт 13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«13. Информационное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обеспечение предоставления компенсации осуществляется ОГБУ «МФЦ» посредством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использования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государственной информационной системы «Единая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».».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shd w:val="clear" w:color="auto" w:fill="auto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предост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авления меры социальной поддержки в виде освобождения граждан, удостоенных почетного звания «Почетный гражданин Еврейской автономной области», от оплаты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утвержденный 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auto"/>
        </w:rPr>
        <w:t xml:space="preserve">постан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auto"/>
        </w:rPr>
        <w:t xml:space="preserve">овлением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от 21.06.2018 № 225-пп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реализации закона Еврейской автономной области от 27.02.2002 № 41-ОЗ «О почетном звании «Почетный гражданин Еврейской автономной области» в части освобождения от оплаты взносов на капитальный ремонт общего имущества в многоквартирном доме»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следующее изменение: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пункт 9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«9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Информационное обеспечение освобождения граждан от оплаты взносов на капитальный ремонт осуществляется ОГБУ «МФЦ» посредством использования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государственной информационной системы «Единая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».».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  <w:lang w:val="ru-RU"/>
        </w:rPr>
      </w:r>
      <w:r>
        <w:rPr>
          <w:rFonts w:ascii="Times New Roman" w:hAnsi="Times New Roman" w:cs="Times New Roman"/>
          <w:sz w:val="28"/>
          <w:szCs w:val="28"/>
          <w:shd w:val="clear" w:color="auto" w:fill="auto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Порядок предоставления ежегодной денежной выплаты ко Дню Победы детям войны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утвержденный 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auto"/>
        </w:rPr>
        <w:t xml:space="preserve">постан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auto"/>
        </w:rPr>
        <w:t xml:space="preserve">овлением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от 28.11.2019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№ 428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закона Еврейской автономной области от 25.06.2019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435-ОЗ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мерах социальной поддержки детей войны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следующее изменение: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пункт 17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after="0" w:afterAutospacing="0" w:line="240" w:lineRule="auto"/>
        <w:shd w:val="clear" w:color="auto" w:fill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«17.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Информационное обеспечение предоставления ежегодной денежной выплаты осуществляется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ОГБУ «МФЦ» посредством использования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государственной информационной системы «Единая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».».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5. 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  <w:lang w:eastAsia="ru-RU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Губернатор области                                                                     Р.Э. Гольдштейн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contextualSpacing w:val="0"/>
      <w:jc w:val="left"/>
      <w:widowControl w:val="off"/>
      <w:suppressLineNumbers w:val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72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6"/>
    <w:next w:val="876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6"/>
    <w:next w:val="876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>
    <w:name w:val="No Spacing"/>
    <w:basedOn w:val="876"/>
    <w:uiPriority w:val="1"/>
    <w:qFormat/>
    <w:pPr>
      <w:spacing w:after="0" w:line="240" w:lineRule="auto"/>
    </w:pPr>
  </w:style>
  <w:style w:type="paragraph" w:styleId="880">
    <w:name w:val="List Paragraph"/>
    <w:basedOn w:val="876"/>
    <w:uiPriority w:val="34"/>
    <w:qFormat/>
    <w:pPr>
      <w:contextualSpacing/>
      <w:ind w:left="720"/>
    </w:pPr>
  </w:style>
  <w:style w:type="character" w:styleId="88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modified xsi:type="dcterms:W3CDTF">2024-03-27T06:00:42Z</dcterms:modified>
</cp:coreProperties>
</file>